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B5" w:rsidRPr="00633381" w:rsidRDefault="00633381" w:rsidP="00633381">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48895</wp:posOffset>
            </wp:positionH>
            <wp:positionV relativeFrom="paragraph">
              <wp:posOffset>-489585</wp:posOffset>
            </wp:positionV>
            <wp:extent cx="1172210" cy="1277620"/>
            <wp:effectExtent l="0" t="0" r="8890" b="0"/>
            <wp:wrapSquare wrapText="bothSides"/>
            <wp:docPr id="1" name="Picture 1" descr="C:\Users\user\Desktop\KSB_logo_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SB_logo_color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21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7BE" w:rsidRPr="00633381">
        <w:rPr>
          <w:rFonts w:ascii="Times New Roman" w:hAnsi="Times New Roman" w:cs="Times New Roman"/>
          <w:b/>
          <w:sz w:val="28"/>
          <w:szCs w:val="28"/>
        </w:rPr>
        <w:t>Trailer Pick-Up Verification and Liability Release</w:t>
      </w:r>
    </w:p>
    <w:p w:rsidR="001D67BE" w:rsidRPr="00633381" w:rsidRDefault="001D67BE" w:rsidP="00633381">
      <w:pPr>
        <w:spacing w:after="0"/>
        <w:jc w:val="center"/>
        <w:rPr>
          <w:rFonts w:ascii="Times New Roman" w:hAnsi="Times New Roman" w:cs="Times New Roman"/>
          <w:b/>
          <w:sz w:val="28"/>
          <w:szCs w:val="28"/>
        </w:rPr>
      </w:pPr>
      <w:r w:rsidRPr="00633381">
        <w:rPr>
          <w:rFonts w:ascii="Times New Roman" w:hAnsi="Times New Roman" w:cs="Times New Roman"/>
          <w:b/>
          <w:sz w:val="28"/>
          <w:szCs w:val="28"/>
        </w:rPr>
        <w:t>6’ x 10’ Trailer</w:t>
      </w:r>
    </w:p>
    <w:p w:rsidR="00633381" w:rsidRDefault="00633381" w:rsidP="001D67BE">
      <w:pPr>
        <w:spacing w:after="0"/>
        <w:rPr>
          <w:rFonts w:ascii="Times New Roman" w:hAnsi="Times New Roman" w:cs="Times New Roman"/>
          <w:sz w:val="24"/>
          <w:szCs w:val="24"/>
        </w:rPr>
      </w:pPr>
    </w:p>
    <w:p w:rsidR="00633381" w:rsidRPr="001D67BE" w:rsidRDefault="00633381" w:rsidP="001D67BE">
      <w:pPr>
        <w:spacing w:after="0"/>
        <w:rPr>
          <w:rFonts w:ascii="Times New Roman" w:hAnsi="Times New Roman" w:cs="Times New Roman"/>
          <w:sz w:val="24"/>
          <w:szCs w:val="24"/>
        </w:rPr>
      </w:pPr>
    </w:p>
    <w:p w:rsidR="001D67BE" w:rsidRPr="00633381" w:rsidRDefault="001D67BE" w:rsidP="001D67BE">
      <w:pPr>
        <w:spacing w:after="0"/>
        <w:rPr>
          <w:rFonts w:ascii="Times New Roman" w:hAnsi="Times New Roman" w:cs="Times New Roman"/>
          <w:b/>
          <w:sz w:val="24"/>
          <w:szCs w:val="24"/>
        </w:rPr>
      </w:pPr>
      <w:r w:rsidRPr="00633381">
        <w:rPr>
          <w:rFonts w:ascii="Times New Roman" w:hAnsi="Times New Roman" w:cs="Times New Roman"/>
          <w:b/>
          <w:sz w:val="24"/>
          <w:szCs w:val="24"/>
        </w:rPr>
        <w:t xml:space="preserve">Keep Sevier Beautiful </w:t>
      </w:r>
    </w:p>
    <w:p w:rsidR="001D67BE" w:rsidRPr="001D67BE" w:rsidRDefault="001D67BE" w:rsidP="001D67BE">
      <w:pPr>
        <w:spacing w:after="0"/>
        <w:rPr>
          <w:rFonts w:ascii="Times New Roman" w:hAnsi="Times New Roman" w:cs="Times New Roman"/>
          <w:sz w:val="24"/>
          <w:szCs w:val="24"/>
        </w:rPr>
      </w:pPr>
      <w:r w:rsidRPr="001D67BE">
        <w:rPr>
          <w:rFonts w:ascii="Times New Roman" w:hAnsi="Times New Roman" w:cs="Times New Roman"/>
          <w:sz w:val="24"/>
          <w:szCs w:val="24"/>
        </w:rPr>
        <w:t>124 Joy Street</w:t>
      </w:r>
    </w:p>
    <w:p w:rsidR="001D67BE" w:rsidRDefault="001D67BE" w:rsidP="001D67BE">
      <w:pPr>
        <w:spacing w:after="0"/>
        <w:rPr>
          <w:rFonts w:ascii="Times New Roman" w:hAnsi="Times New Roman" w:cs="Times New Roman"/>
          <w:sz w:val="24"/>
          <w:szCs w:val="24"/>
        </w:rPr>
      </w:pPr>
      <w:r w:rsidRPr="001D67BE">
        <w:rPr>
          <w:rFonts w:ascii="Times New Roman" w:hAnsi="Times New Roman" w:cs="Times New Roman"/>
          <w:sz w:val="24"/>
          <w:szCs w:val="24"/>
        </w:rPr>
        <w:t>Sevierville, TN 37862</w:t>
      </w: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(865) 774 – 6677</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 xml:space="preserve">I hereby waive, release, and discharge forever Keep Sevier Beautiful on this project, and their respective officers, </w:t>
      </w:r>
      <w:r w:rsidR="007D6B48">
        <w:rPr>
          <w:rFonts w:ascii="Times New Roman" w:hAnsi="Times New Roman" w:cs="Times New Roman"/>
          <w:sz w:val="24"/>
          <w:szCs w:val="24"/>
        </w:rPr>
        <w:t>directors</w:t>
      </w:r>
      <w:r>
        <w:rPr>
          <w:rFonts w:ascii="Times New Roman" w:hAnsi="Times New Roman" w:cs="Times New Roman"/>
          <w:sz w:val="24"/>
          <w:szCs w:val="24"/>
        </w:rPr>
        <w:t xml:space="preserve">, employees, agents, and affiliates from any and all liabilities, claims, demands, or causes of action whatsoever for any harm, loss, damage, personal injuries, or death due to </w:t>
      </w:r>
      <w:r w:rsidR="007D6B48">
        <w:rPr>
          <w:rFonts w:ascii="Times New Roman" w:hAnsi="Times New Roman" w:cs="Times New Roman"/>
          <w:sz w:val="24"/>
          <w:szCs w:val="24"/>
        </w:rPr>
        <w:t>negligence</w:t>
      </w:r>
      <w:r>
        <w:rPr>
          <w:rFonts w:ascii="Times New Roman" w:hAnsi="Times New Roman" w:cs="Times New Roman"/>
          <w:sz w:val="24"/>
          <w:szCs w:val="24"/>
        </w:rPr>
        <w:t xml:space="preserve"> or any other cause, resulting from, arising out of, or in connection with the hook up, installation, and use of said cargo trailer.</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____ I also accept, will take responsibility for, and will reimburse Keep Sevier Beautiful for any damage done to the trailer while in my possession or for any missing or stolen items that should be present upon return of the trailers.</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sidRPr="00633381">
        <w:rPr>
          <w:rFonts w:ascii="Times New Roman" w:hAnsi="Times New Roman" w:cs="Times New Roman"/>
          <w:b/>
          <w:sz w:val="24"/>
          <w:szCs w:val="24"/>
        </w:rPr>
        <w:t>Trailer Alias:</w:t>
      </w:r>
      <w:r>
        <w:rPr>
          <w:rFonts w:ascii="Times New Roman" w:hAnsi="Times New Roman" w:cs="Times New Roman"/>
          <w:sz w:val="24"/>
          <w:szCs w:val="24"/>
        </w:rPr>
        <w:t xml:space="preserve"> Look 6’ x 10’</w:t>
      </w:r>
    </w:p>
    <w:p w:rsidR="001D67BE" w:rsidRDefault="001D67BE" w:rsidP="001D67BE">
      <w:pPr>
        <w:spacing w:after="0"/>
        <w:rPr>
          <w:rFonts w:ascii="Times New Roman" w:hAnsi="Times New Roman" w:cs="Times New Roman"/>
          <w:sz w:val="24"/>
          <w:szCs w:val="24"/>
        </w:rPr>
      </w:pPr>
      <w:r w:rsidRPr="00633381">
        <w:rPr>
          <w:rFonts w:ascii="Times New Roman" w:hAnsi="Times New Roman" w:cs="Times New Roman"/>
          <w:b/>
          <w:sz w:val="24"/>
          <w:szCs w:val="24"/>
        </w:rPr>
        <w:t>Vehicle Identification Number:</w:t>
      </w:r>
      <w:r>
        <w:rPr>
          <w:rFonts w:ascii="Times New Roman" w:hAnsi="Times New Roman" w:cs="Times New Roman"/>
          <w:sz w:val="24"/>
          <w:szCs w:val="24"/>
        </w:rPr>
        <w:t xml:space="preserve"> 53BLTEA17GU019500</w:t>
      </w:r>
    </w:p>
    <w:p w:rsidR="00CB4390" w:rsidRDefault="00CB4390" w:rsidP="001D67BE">
      <w:pPr>
        <w:spacing w:after="0"/>
        <w:rPr>
          <w:rFonts w:ascii="Times New Roman" w:hAnsi="Times New Roman" w:cs="Times New Roman"/>
          <w:sz w:val="24"/>
          <w:szCs w:val="24"/>
        </w:rPr>
      </w:pPr>
      <w:r>
        <w:rPr>
          <w:rFonts w:ascii="Times New Roman" w:hAnsi="Times New Roman" w:cs="Times New Roman"/>
          <w:sz w:val="24"/>
          <w:szCs w:val="24"/>
        </w:rPr>
        <w:t>Vehicle Tag Number:  U</w:t>
      </w:r>
      <w:bookmarkStart w:id="0" w:name="_GoBack"/>
      <w:bookmarkEnd w:id="0"/>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I REPRESENT AND ACKNOWLEDGE THAT I HAVE FULLY READ THIS ACKNOWLEDGEMENT OF RISK AND LIABILITY WAIVER AND FULLY UNDERSTAND EACH AND EVERY PROVISION AND THAT I AM VOLUNTARILY EXECUTING THIS AGREEMENT.</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______________________________________________________________________</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Print Name: __________________________________________________________________</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w:t>
      </w:r>
    </w:p>
    <w:p w:rsidR="001D67BE" w:rsidRDefault="001D67BE" w:rsidP="001D67BE">
      <w:pPr>
        <w:spacing w:after="0"/>
        <w:rPr>
          <w:rFonts w:ascii="Times New Roman" w:hAnsi="Times New Roman" w:cs="Times New Roman"/>
          <w:sz w:val="24"/>
          <w:szCs w:val="24"/>
        </w:rPr>
      </w:pPr>
    </w:p>
    <w:p w:rsidR="001D67BE" w:rsidRPr="00633381" w:rsidRDefault="001D67BE" w:rsidP="001D67BE">
      <w:pPr>
        <w:spacing w:after="0"/>
        <w:rPr>
          <w:rFonts w:ascii="Times New Roman" w:hAnsi="Times New Roman" w:cs="Times New Roman"/>
          <w:b/>
          <w:sz w:val="24"/>
          <w:szCs w:val="24"/>
        </w:rPr>
      </w:pPr>
      <w:r w:rsidRPr="00633381">
        <w:rPr>
          <w:rFonts w:ascii="Times New Roman" w:hAnsi="Times New Roman" w:cs="Times New Roman"/>
          <w:b/>
          <w:sz w:val="24"/>
          <w:szCs w:val="24"/>
        </w:rPr>
        <w:t>Insurance Information:</w:t>
      </w: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Insurance Company: ____________________________________________________________</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Name on Policy: _______________________________________________________________</w:t>
      </w:r>
    </w:p>
    <w:p w:rsidR="001D67BE" w:rsidRDefault="001D67BE" w:rsidP="001D67BE">
      <w:pPr>
        <w:spacing w:after="0"/>
        <w:rPr>
          <w:rFonts w:ascii="Times New Roman" w:hAnsi="Times New Roman" w:cs="Times New Roman"/>
          <w:sz w:val="24"/>
          <w:szCs w:val="24"/>
        </w:rPr>
      </w:pPr>
    </w:p>
    <w:p w:rsidR="001D67BE" w:rsidRDefault="001D67BE" w:rsidP="001D67BE">
      <w:pPr>
        <w:spacing w:after="0"/>
        <w:rPr>
          <w:rFonts w:ascii="Times New Roman" w:hAnsi="Times New Roman" w:cs="Times New Roman"/>
          <w:sz w:val="24"/>
          <w:szCs w:val="24"/>
        </w:rPr>
      </w:pPr>
      <w:r>
        <w:rPr>
          <w:rFonts w:ascii="Times New Roman" w:hAnsi="Times New Roman" w:cs="Times New Roman"/>
          <w:sz w:val="24"/>
          <w:szCs w:val="24"/>
        </w:rPr>
        <w:t>Policy #: ______________________________________________________________________</w:t>
      </w:r>
    </w:p>
    <w:p w:rsidR="001D67BE" w:rsidRDefault="001D67BE" w:rsidP="001D67BE">
      <w:pPr>
        <w:spacing w:after="0"/>
        <w:rPr>
          <w:rFonts w:ascii="Times New Roman" w:hAnsi="Times New Roman" w:cs="Times New Roman"/>
          <w:sz w:val="24"/>
          <w:szCs w:val="24"/>
        </w:rPr>
      </w:pPr>
    </w:p>
    <w:p w:rsidR="001D67BE" w:rsidRPr="00633381" w:rsidRDefault="001D67BE" w:rsidP="00633381">
      <w:pPr>
        <w:spacing w:after="0"/>
        <w:jc w:val="center"/>
        <w:rPr>
          <w:rFonts w:ascii="Times New Roman" w:hAnsi="Times New Roman" w:cs="Times New Roman"/>
          <w:b/>
          <w:sz w:val="24"/>
          <w:szCs w:val="24"/>
          <w:u w:val="single"/>
        </w:rPr>
      </w:pPr>
      <w:r w:rsidRPr="00633381">
        <w:rPr>
          <w:rFonts w:ascii="Times New Roman" w:hAnsi="Times New Roman" w:cs="Times New Roman"/>
          <w:b/>
          <w:sz w:val="24"/>
          <w:szCs w:val="24"/>
          <w:u w:val="single"/>
        </w:rPr>
        <w:t>Contact Information</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Contact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 Contact Phone Number: ______________________</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Contact email: _________________________________________________________________</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Contact Address: _______________________________________________________________</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3381" w:rsidRDefault="00633381" w:rsidP="001D67BE">
      <w:pPr>
        <w:spacing w:after="0"/>
        <w:rPr>
          <w:rFonts w:ascii="Times New Roman" w:hAnsi="Times New Roman" w:cs="Times New Roman"/>
          <w:sz w:val="24"/>
          <w:szCs w:val="24"/>
        </w:rPr>
      </w:pPr>
    </w:p>
    <w:p w:rsidR="00633381" w:rsidRPr="00633381" w:rsidRDefault="00633381" w:rsidP="00633381">
      <w:pPr>
        <w:spacing w:after="0"/>
        <w:jc w:val="center"/>
        <w:rPr>
          <w:rFonts w:ascii="Times New Roman" w:hAnsi="Times New Roman" w:cs="Times New Roman"/>
          <w:b/>
          <w:sz w:val="24"/>
          <w:szCs w:val="24"/>
          <w:u w:val="single"/>
        </w:rPr>
      </w:pPr>
      <w:r w:rsidRPr="00633381">
        <w:rPr>
          <w:rFonts w:ascii="Times New Roman" w:hAnsi="Times New Roman" w:cs="Times New Roman"/>
          <w:b/>
          <w:sz w:val="24"/>
          <w:szCs w:val="24"/>
          <w:u w:val="single"/>
        </w:rPr>
        <w:t>Event Information</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Event Name: _________________________________ Event Date/Time: __________________</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Event Location: ________________________________________________________________</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r>
        <w:rPr>
          <w:rFonts w:ascii="Times New Roman" w:hAnsi="Times New Roman" w:cs="Times New Roman"/>
          <w:sz w:val="24"/>
          <w:szCs w:val="24"/>
        </w:rPr>
        <w:t>Return Date (for borrowed items): __________________________________________________</w:t>
      </w:r>
    </w:p>
    <w:p w:rsidR="00633381" w:rsidRDefault="00633381" w:rsidP="001D67BE">
      <w:pPr>
        <w:spacing w:after="0"/>
        <w:rPr>
          <w:rFonts w:ascii="Times New Roman" w:hAnsi="Times New Roman" w:cs="Times New Roman"/>
          <w:sz w:val="24"/>
          <w:szCs w:val="24"/>
        </w:rPr>
      </w:pPr>
    </w:p>
    <w:p w:rsidR="00633381" w:rsidRPr="00633381" w:rsidRDefault="00633381" w:rsidP="001D67BE">
      <w:pPr>
        <w:spacing w:after="0"/>
        <w:rPr>
          <w:rFonts w:ascii="Times New Roman" w:hAnsi="Times New Roman" w:cs="Times New Roman"/>
          <w:b/>
          <w:sz w:val="24"/>
          <w:szCs w:val="24"/>
        </w:rPr>
      </w:pPr>
      <w:r w:rsidRPr="00633381">
        <w:rPr>
          <w:rFonts w:ascii="Times New Roman" w:hAnsi="Times New Roman" w:cs="Times New Roman"/>
          <w:b/>
          <w:sz w:val="24"/>
          <w:szCs w:val="24"/>
        </w:rPr>
        <w:t>Please Attach copy of insurance and driver’s license of personal who will be towing the trailer.</w:t>
      </w:r>
    </w:p>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1520"/>
        <w:gridCol w:w="1863"/>
        <w:gridCol w:w="1742"/>
      </w:tblGrid>
      <w:tr w:rsidR="00EC0708" w:rsidTr="00EC0708">
        <w:trPr>
          <w:trHeight w:val="457"/>
        </w:trPr>
        <w:tc>
          <w:tcPr>
            <w:tcW w:w="4451" w:type="dxa"/>
            <w:tcBorders>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Supply List</w:t>
            </w:r>
          </w:p>
        </w:tc>
        <w:tc>
          <w:tcPr>
            <w:tcW w:w="1520" w:type="dxa"/>
            <w:tcBorders>
              <w:left w:val="single" w:sz="4" w:space="0" w:color="auto"/>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 per item</w:t>
            </w:r>
          </w:p>
        </w:tc>
        <w:tc>
          <w:tcPr>
            <w:tcW w:w="1863" w:type="dxa"/>
            <w:tcBorders>
              <w:left w:val="single" w:sz="4" w:space="0" w:color="auto"/>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#Borrowed</w:t>
            </w:r>
          </w:p>
        </w:tc>
        <w:tc>
          <w:tcPr>
            <w:tcW w:w="1742" w:type="dxa"/>
            <w:tcBorders>
              <w:left w:val="single" w:sz="4" w:space="0" w:color="auto"/>
              <w:bottom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#Returned</w:t>
            </w:r>
          </w:p>
        </w:tc>
      </w:tr>
      <w:tr w:rsidR="00EC0708" w:rsidTr="00EC0708">
        <w:trPr>
          <w:trHeight w:val="424"/>
        </w:trPr>
        <w:tc>
          <w:tcPr>
            <w:tcW w:w="4451" w:type="dxa"/>
            <w:tcBorders>
              <w:top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Clear Stream Recycling Bins with Lids</w:t>
            </w:r>
          </w:p>
        </w:tc>
        <w:tc>
          <w:tcPr>
            <w:tcW w:w="1520" w:type="dxa"/>
            <w:tcBorders>
              <w:top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$55.00</w:t>
            </w:r>
          </w:p>
        </w:tc>
        <w:tc>
          <w:tcPr>
            <w:tcW w:w="1863" w:type="dxa"/>
            <w:tcBorders>
              <w:top w:val="single" w:sz="4" w:space="0" w:color="auto"/>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60</w:t>
            </w:r>
          </w:p>
        </w:tc>
        <w:tc>
          <w:tcPr>
            <w:tcW w:w="1742" w:type="dxa"/>
            <w:tcBorders>
              <w:top w:val="single" w:sz="4" w:space="0" w:color="auto"/>
              <w:left w:val="single" w:sz="4" w:space="0" w:color="auto"/>
              <w:bottom w:val="single" w:sz="4" w:space="0" w:color="auto"/>
            </w:tcBorders>
          </w:tcPr>
          <w:p w:rsidR="00EC0708" w:rsidRPr="00EC0708" w:rsidRDefault="00EC0708" w:rsidP="001D67BE">
            <w:pPr>
              <w:rPr>
                <w:rFonts w:ascii="Times New Roman" w:hAnsi="Times New Roman" w:cs="Times New Roman"/>
                <w:sz w:val="36"/>
                <w:szCs w:val="36"/>
              </w:rPr>
            </w:pPr>
          </w:p>
        </w:tc>
      </w:tr>
      <w:tr w:rsidR="00EC0708" w:rsidTr="00EC0708">
        <w:trPr>
          <w:trHeight w:val="457"/>
        </w:trPr>
        <w:tc>
          <w:tcPr>
            <w:tcW w:w="4451"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Wheel Lock</w:t>
            </w:r>
          </w:p>
        </w:tc>
        <w:tc>
          <w:tcPr>
            <w:tcW w:w="1520"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$50.00</w:t>
            </w:r>
          </w:p>
        </w:tc>
        <w:tc>
          <w:tcPr>
            <w:tcW w:w="1863" w:type="dxa"/>
            <w:tcBorders>
              <w:top w:val="single" w:sz="4" w:space="0" w:color="auto"/>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1</w:t>
            </w:r>
          </w:p>
        </w:tc>
        <w:tc>
          <w:tcPr>
            <w:tcW w:w="1742" w:type="dxa"/>
            <w:tcBorders>
              <w:top w:val="single" w:sz="4" w:space="0" w:color="auto"/>
              <w:left w:val="single" w:sz="4" w:space="0" w:color="auto"/>
              <w:bottom w:val="single" w:sz="4" w:space="0" w:color="auto"/>
            </w:tcBorders>
          </w:tcPr>
          <w:p w:rsidR="00EC0708" w:rsidRPr="00EC0708" w:rsidRDefault="00EC0708" w:rsidP="001D67BE">
            <w:pPr>
              <w:rPr>
                <w:rFonts w:ascii="Times New Roman" w:hAnsi="Times New Roman" w:cs="Times New Roman"/>
                <w:sz w:val="36"/>
                <w:szCs w:val="36"/>
              </w:rPr>
            </w:pPr>
          </w:p>
        </w:tc>
      </w:tr>
      <w:tr w:rsidR="00EC0708" w:rsidTr="00EC0708">
        <w:trPr>
          <w:trHeight w:val="424"/>
        </w:trPr>
        <w:tc>
          <w:tcPr>
            <w:tcW w:w="4451"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Hitch Lock</w:t>
            </w:r>
          </w:p>
        </w:tc>
        <w:tc>
          <w:tcPr>
            <w:tcW w:w="1520"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$15.00</w:t>
            </w:r>
          </w:p>
        </w:tc>
        <w:tc>
          <w:tcPr>
            <w:tcW w:w="1863" w:type="dxa"/>
            <w:tcBorders>
              <w:top w:val="single" w:sz="4" w:space="0" w:color="auto"/>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1</w:t>
            </w:r>
          </w:p>
        </w:tc>
        <w:tc>
          <w:tcPr>
            <w:tcW w:w="1742" w:type="dxa"/>
            <w:tcBorders>
              <w:top w:val="single" w:sz="4" w:space="0" w:color="auto"/>
              <w:left w:val="single" w:sz="4" w:space="0" w:color="auto"/>
              <w:bottom w:val="single" w:sz="4" w:space="0" w:color="auto"/>
            </w:tcBorders>
          </w:tcPr>
          <w:p w:rsidR="00EC0708" w:rsidRPr="00EC0708" w:rsidRDefault="00EC0708" w:rsidP="001D67BE">
            <w:pPr>
              <w:rPr>
                <w:rFonts w:ascii="Times New Roman" w:hAnsi="Times New Roman" w:cs="Times New Roman"/>
                <w:sz w:val="36"/>
                <w:szCs w:val="36"/>
              </w:rPr>
            </w:pPr>
          </w:p>
        </w:tc>
      </w:tr>
      <w:tr w:rsidR="00EC0708" w:rsidTr="00EC0708">
        <w:trPr>
          <w:trHeight w:val="457"/>
        </w:trPr>
        <w:tc>
          <w:tcPr>
            <w:tcW w:w="4451"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Clear Stream Transporter Rack</w:t>
            </w:r>
          </w:p>
        </w:tc>
        <w:tc>
          <w:tcPr>
            <w:tcW w:w="1520"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$600.00</w:t>
            </w:r>
          </w:p>
        </w:tc>
        <w:tc>
          <w:tcPr>
            <w:tcW w:w="1863" w:type="dxa"/>
            <w:tcBorders>
              <w:top w:val="single" w:sz="4" w:space="0" w:color="auto"/>
              <w:bottom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3</w:t>
            </w:r>
          </w:p>
        </w:tc>
        <w:tc>
          <w:tcPr>
            <w:tcW w:w="1742" w:type="dxa"/>
            <w:tcBorders>
              <w:top w:val="single" w:sz="4" w:space="0" w:color="auto"/>
              <w:left w:val="single" w:sz="4" w:space="0" w:color="auto"/>
              <w:bottom w:val="single" w:sz="4" w:space="0" w:color="auto"/>
            </w:tcBorders>
          </w:tcPr>
          <w:p w:rsidR="00EC0708" w:rsidRPr="00EC0708" w:rsidRDefault="00EC0708" w:rsidP="001D67BE">
            <w:pPr>
              <w:rPr>
                <w:rFonts w:ascii="Times New Roman" w:hAnsi="Times New Roman" w:cs="Times New Roman"/>
                <w:sz w:val="36"/>
                <w:szCs w:val="36"/>
              </w:rPr>
            </w:pPr>
          </w:p>
        </w:tc>
      </w:tr>
      <w:tr w:rsidR="00EC0708" w:rsidTr="00EC0708">
        <w:trPr>
          <w:trHeight w:val="424"/>
        </w:trPr>
        <w:tc>
          <w:tcPr>
            <w:tcW w:w="4451"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Trailer Damage</w:t>
            </w:r>
          </w:p>
        </w:tc>
        <w:tc>
          <w:tcPr>
            <w:tcW w:w="1520" w:type="dxa"/>
          </w:tcPr>
          <w:p w:rsidR="00EC0708" w:rsidRPr="00EC0708" w:rsidRDefault="00EC0708" w:rsidP="001D67BE">
            <w:pPr>
              <w:rPr>
                <w:rFonts w:ascii="Times New Roman" w:hAnsi="Times New Roman" w:cs="Times New Roman"/>
                <w:sz w:val="36"/>
                <w:szCs w:val="36"/>
              </w:rPr>
            </w:pPr>
            <w:r w:rsidRPr="00EC0708">
              <w:rPr>
                <w:rFonts w:ascii="Times New Roman" w:hAnsi="Times New Roman" w:cs="Times New Roman"/>
                <w:sz w:val="36"/>
                <w:szCs w:val="36"/>
              </w:rPr>
              <w:t>Varies</w:t>
            </w:r>
          </w:p>
        </w:tc>
        <w:tc>
          <w:tcPr>
            <w:tcW w:w="1863" w:type="dxa"/>
            <w:tcBorders>
              <w:top w:val="single" w:sz="4" w:space="0" w:color="auto"/>
              <w:right w:val="single" w:sz="4" w:space="0" w:color="auto"/>
            </w:tcBorders>
          </w:tcPr>
          <w:p w:rsidR="00EC0708" w:rsidRPr="00EC0708" w:rsidRDefault="00EC0708" w:rsidP="001D67BE">
            <w:pPr>
              <w:rPr>
                <w:rFonts w:ascii="Times New Roman" w:hAnsi="Times New Roman" w:cs="Times New Roman"/>
                <w:sz w:val="36"/>
                <w:szCs w:val="36"/>
              </w:rPr>
            </w:pPr>
          </w:p>
        </w:tc>
        <w:tc>
          <w:tcPr>
            <w:tcW w:w="1742" w:type="dxa"/>
            <w:tcBorders>
              <w:top w:val="single" w:sz="4" w:space="0" w:color="auto"/>
              <w:left w:val="single" w:sz="4" w:space="0" w:color="auto"/>
            </w:tcBorders>
          </w:tcPr>
          <w:p w:rsidR="00EC0708" w:rsidRPr="00EC0708" w:rsidRDefault="00EC0708" w:rsidP="001D67BE">
            <w:pPr>
              <w:rPr>
                <w:rFonts w:ascii="Times New Roman" w:hAnsi="Times New Roman" w:cs="Times New Roman"/>
                <w:sz w:val="36"/>
                <w:szCs w:val="36"/>
              </w:rPr>
            </w:pPr>
          </w:p>
        </w:tc>
      </w:tr>
    </w:tbl>
    <w:p w:rsidR="00633381" w:rsidRDefault="00633381" w:rsidP="001D67BE">
      <w:pPr>
        <w:spacing w:after="0"/>
        <w:rPr>
          <w:rFonts w:ascii="Times New Roman" w:hAnsi="Times New Roman" w:cs="Times New Roman"/>
          <w:sz w:val="24"/>
          <w:szCs w:val="24"/>
        </w:rPr>
      </w:pPr>
    </w:p>
    <w:p w:rsidR="00633381" w:rsidRDefault="00633381" w:rsidP="001D67BE">
      <w:pPr>
        <w:spacing w:after="0"/>
        <w:rPr>
          <w:rFonts w:ascii="Times New Roman" w:hAnsi="Times New Roman" w:cs="Times New Roman"/>
          <w:sz w:val="24"/>
          <w:szCs w:val="24"/>
        </w:rPr>
      </w:pPr>
    </w:p>
    <w:p w:rsidR="00633381" w:rsidRDefault="00633381">
      <w:pPr>
        <w:rPr>
          <w:rFonts w:ascii="Times New Roman" w:hAnsi="Times New Roman" w:cs="Times New Roman"/>
          <w:sz w:val="24"/>
          <w:szCs w:val="24"/>
        </w:rPr>
      </w:pPr>
      <w:r>
        <w:rPr>
          <w:rFonts w:ascii="Times New Roman" w:hAnsi="Times New Roman" w:cs="Times New Roman"/>
          <w:sz w:val="24"/>
          <w:szCs w:val="24"/>
        </w:rPr>
        <w:br w:type="page"/>
      </w:r>
    </w:p>
    <w:p w:rsidR="00633381" w:rsidRPr="00EC0708" w:rsidRDefault="00633381" w:rsidP="001D67BE">
      <w:pPr>
        <w:spacing w:after="0"/>
        <w:rPr>
          <w:rFonts w:ascii="Times New Roman" w:hAnsi="Times New Roman" w:cs="Times New Roman"/>
          <w:b/>
          <w:sz w:val="28"/>
          <w:szCs w:val="28"/>
        </w:rPr>
      </w:pPr>
      <w:r w:rsidRPr="00EC0708">
        <w:rPr>
          <w:rFonts w:ascii="Times New Roman" w:hAnsi="Times New Roman" w:cs="Times New Roman"/>
          <w:b/>
          <w:sz w:val="28"/>
          <w:szCs w:val="28"/>
        </w:rPr>
        <w:lastRenderedPageBreak/>
        <w:t>Pick-Up Checklist – Sevier Event Recycling 6x10</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Trailer Pick-up Verification and Liability Release</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Sevier Event Recycling Manual</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1 trailer</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3 pre-assembled carts with 20 Clear Stream recycling container frames and lids per cart (total of 60 Clear Stream recycling containers)</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120 Clear Stream bags</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6 corrugated signs with “Sevier Event Recycling” image (preassembled with real-estate sign holders)</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Trailer Safety Manual</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Reporting Cards</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Set of Keys</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3 Padlocks</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Wheel Lock</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 xml:space="preserve">4 Wheel Wedges </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Trailer Hitch Lock</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KSB Brochures and Stop Litter Information</w:t>
      </w:r>
    </w:p>
    <w:p w:rsidR="00130910" w:rsidRPr="00EC0708" w:rsidRDefault="00130910" w:rsidP="00EC0708">
      <w:pPr>
        <w:pStyle w:val="ListParagraph"/>
        <w:numPr>
          <w:ilvl w:val="0"/>
          <w:numId w:val="1"/>
        </w:numPr>
        <w:spacing w:after="0"/>
        <w:rPr>
          <w:rFonts w:ascii="Times New Roman" w:hAnsi="Times New Roman" w:cs="Times New Roman"/>
        </w:rPr>
      </w:pPr>
      <w:r w:rsidRPr="00EC0708">
        <w:rPr>
          <w:rFonts w:ascii="Times New Roman" w:hAnsi="Times New Roman" w:cs="Times New Roman"/>
        </w:rPr>
        <w:t>Hitch Clip</w:t>
      </w:r>
    </w:p>
    <w:p w:rsidR="00130910" w:rsidRDefault="00130910" w:rsidP="001D67BE">
      <w:pPr>
        <w:spacing w:after="0"/>
        <w:rPr>
          <w:rFonts w:ascii="Times New Roman" w:hAnsi="Times New Roman" w:cs="Times New Roman"/>
          <w:sz w:val="24"/>
          <w:szCs w:val="24"/>
        </w:rPr>
      </w:pPr>
    </w:p>
    <w:p w:rsidR="00130910" w:rsidRDefault="00130910" w:rsidP="001D67BE">
      <w:pPr>
        <w:spacing w:after="0"/>
        <w:rPr>
          <w:rFonts w:ascii="Times New Roman" w:hAnsi="Times New Roman" w:cs="Times New Roman"/>
          <w:sz w:val="24"/>
          <w:szCs w:val="24"/>
        </w:rPr>
      </w:pPr>
      <w:r>
        <w:rPr>
          <w:rFonts w:ascii="Times New Roman" w:hAnsi="Times New Roman" w:cs="Times New Roman"/>
          <w:sz w:val="24"/>
          <w:szCs w:val="24"/>
        </w:rPr>
        <w:t>Checked by: ______________________________________ Date: ________________________</w:t>
      </w:r>
    </w:p>
    <w:p w:rsidR="00130910" w:rsidRDefault="00130910" w:rsidP="001D67BE">
      <w:pPr>
        <w:spacing w:after="0"/>
        <w:rPr>
          <w:rFonts w:ascii="Times New Roman" w:hAnsi="Times New Roman" w:cs="Times New Roman"/>
          <w:sz w:val="24"/>
          <w:szCs w:val="24"/>
        </w:rPr>
      </w:pPr>
    </w:p>
    <w:p w:rsidR="00130910" w:rsidRPr="00EC0708" w:rsidRDefault="00130910" w:rsidP="001D67BE">
      <w:pPr>
        <w:spacing w:after="0"/>
        <w:rPr>
          <w:rFonts w:ascii="Times New Roman" w:hAnsi="Times New Roman" w:cs="Times New Roman"/>
          <w:b/>
          <w:sz w:val="28"/>
          <w:szCs w:val="28"/>
        </w:rPr>
      </w:pPr>
      <w:r w:rsidRPr="00EC0708">
        <w:rPr>
          <w:rFonts w:ascii="Times New Roman" w:hAnsi="Times New Roman" w:cs="Times New Roman"/>
          <w:b/>
          <w:sz w:val="28"/>
          <w:szCs w:val="28"/>
        </w:rPr>
        <w:t>Drop-Off Checklist Sevier Event Recycling 6x10</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Trailer Pick-up Verification and Liability Release</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Sevier Event Recycling Manual</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1 trailer</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3 preassembled carts with 20 Clear Stream recycling container frames and lids per cart (total of 60 Clear Stream recycling containers)</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6 corrugated signs with “Sevier Event Recycling” image (pre-assembled with real-estate) sign holders)</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Trailer Safety Manual</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Completed Report Cards</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Set of Keys</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3 Padlocks</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Wheel Lock</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Trailer Hitch Lock</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Hitch Clip</w:t>
      </w:r>
    </w:p>
    <w:p w:rsidR="00130910" w:rsidRPr="00EC0708" w:rsidRDefault="00130910" w:rsidP="00EC0708">
      <w:pPr>
        <w:pStyle w:val="ListParagraph"/>
        <w:numPr>
          <w:ilvl w:val="0"/>
          <w:numId w:val="2"/>
        </w:numPr>
        <w:spacing w:after="0"/>
        <w:rPr>
          <w:rFonts w:ascii="Times New Roman" w:hAnsi="Times New Roman" w:cs="Times New Roman"/>
        </w:rPr>
      </w:pPr>
      <w:r w:rsidRPr="00EC0708">
        <w:rPr>
          <w:rFonts w:ascii="Times New Roman" w:hAnsi="Times New Roman" w:cs="Times New Roman"/>
        </w:rPr>
        <w:t>Trailer is in good, clean condition overall (no major damage done to trailer and contents)</w:t>
      </w:r>
    </w:p>
    <w:p w:rsidR="00130910" w:rsidRDefault="00130910" w:rsidP="001D67BE">
      <w:pPr>
        <w:spacing w:after="0"/>
        <w:rPr>
          <w:rFonts w:ascii="Times New Roman" w:hAnsi="Times New Roman" w:cs="Times New Roman"/>
          <w:sz w:val="24"/>
          <w:szCs w:val="24"/>
        </w:rPr>
      </w:pPr>
    </w:p>
    <w:p w:rsidR="00130910" w:rsidRPr="001D67BE" w:rsidRDefault="00130910" w:rsidP="001D67BE">
      <w:pPr>
        <w:spacing w:after="0"/>
        <w:rPr>
          <w:rFonts w:ascii="Times New Roman" w:hAnsi="Times New Roman" w:cs="Times New Roman"/>
          <w:sz w:val="24"/>
          <w:szCs w:val="24"/>
        </w:rPr>
      </w:pPr>
      <w:r>
        <w:rPr>
          <w:rFonts w:ascii="Times New Roman" w:hAnsi="Times New Roman" w:cs="Times New Roman"/>
          <w:sz w:val="24"/>
          <w:szCs w:val="24"/>
        </w:rPr>
        <w:t>Checked by: ______________________________________ Date: ________________________</w:t>
      </w:r>
    </w:p>
    <w:sectPr w:rsidR="00130910" w:rsidRPr="001D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3859"/>
    <w:multiLevelType w:val="hybridMultilevel"/>
    <w:tmpl w:val="C8C48912"/>
    <w:lvl w:ilvl="0" w:tplc="6128A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050BA"/>
    <w:multiLevelType w:val="hybridMultilevel"/>
    <w:tmpl w:val="696CB1F0"/>
    <w:lvl w:ilvl="0" w:tplc="6128A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BE"/>
    <w:rsid w:val="00130910"/>
    <w:rsid w:val="001D67BE"/>
    <w:rsid w:val="00372B24"/>
    <w:rsid w:val="00381944"/>
    <w:rsid w:val="00633381"/>
    <w:rsid w:val="007D6B48"/>
    <w:rsid w:val="00CB4390"/>
    <w:rsid w:val="00EC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81"/>
    <w:rPr>
      <w:rFonts w:ascii="Tahoma" w:hAnsi="Tahoma" w:cs="Tahoma"/>
      <w:sz w:val="16"/>
      <w:szCs w:val="16"/>
    </w:rPr>
  </w:style>
  <w:style w:type="paragraph" w:styleId="ListParagraph">
    <w:name w:val="List Paragraph"/>
    <w:basedOn w:val="Normal"/>
    <w:uiPriority w:val="34"/>
    <w:qFormat/>
    <w:rsid w:val="00EC0708"/>
    <w:pPr>
      <w:ind w:left="720"/>
      <w:contextualSpacing/>
    </w:pPr>
  </w:style>
  <w:style w:type="table" w:styleId="TableGrid">
    <w:name w:val="Table Grid"/>
    <w:basedOn w:val="TableNormal"/>
    <w:uiPriority w:val="59"/>
    <w:rsid w:val="00E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81"/>
    <w:rPr>
      <w:rFonts w:ascii="Tahoma" w:hAnsi="Tahoma" w:cs="Tahoma"/>
      <w:sz w:val="16"/>
      <w:szCs w:val="16"/>
    </w:rPr>
  </w:style>
  <w:style w:type="paragraph" w:styleId="ListParagraph">
    <w:name w:val="List Paragraph"/>
    <w:basedOn w:val="Normal"/>
    <w:uiPriority w:val="34"/>
    <w:qFormat/>
    <w:rsid w:val="00EC0708"/>
    <w:pPr>
      <w:ind w:left="720"/>
      <w:contextualSpacing/>
    </w:pPr>
  </w:style>
  <w:style w:type="table" w:styleId="TableGrid">
    <w:name w:val="Table Grid"/>
    <w:basedOn w:val="TableNormal"/>
    <w:uiPriority w:val="59"/>
    <w:rsid w:val="00E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2017-09-22T12:24:00Z</dcterms:created>
  <dcterms:modified xsi:type="dcterms:W3CDTF">2017-09-22T12:24:00Z</dcterms:modified>
</cp:coreProperties>
</file>